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72" w:rsidRPr="00560699" w:rsidRDefault="000B0872" w:rsidP="00FB0620">
      <w:pPr>
        <w:rPr>
          <w:rFonts w:ascii="Century Gothic" w:hAnsi="Century Gothic" w:cs="Tahoma"/>
          <w:b/>
          <w:i/>
        </w:rPr>
      </w:pPr>
      <w:r w:rsidRPr="00560699">
        <w:rPr>
          <w:rFonts w:ascii="Century Gothic" w:hAnsi="Century Gothic" w:cs="Tahoma"/>
          <w:b/>
          <w:i/>
        </w:rPr>
        <w:t>Reglement Patiëntenadviesraad Huisartsenpraktijk Beilen-Centrum</w:t>
      </w:r>
    </w:p>
    <w:p w:rsidR="000B0872" w:rsidRPr="0088430B" w:rsidRDefault="000B0872" w:rsidP="00FB0620">
      <w:pPr>
        <w:rPr>
          <w:rFonts w:ascii="Century Gothic" w:hAnsi="Century Gothic" w:cs="Tahoma"/>
          <w:b/>
          <w:i/>
        </w:rPr>
      </w:pPr>
      <w:r w:rsidRPr="0088430B">
        <w:rPr>
          <w:rFonts w:ascii="Century Gothic" w:hAnsi="Century Gothic" w:cs="Tahoma"/>
          <w:b/>
          <w:i/>
        </w:rPr>
        <w:t>Voor extern gebruik</w:t>
      </w:r>
    </w:p>
    <w:p w:rsidR="000B0872" w:rsidRPr="00560699" w:rsidRDefault="000B0872" w:rsidP="00FB0620">
      <w:pPr>
        <w:rPr>
          <w:rFonts w:ascii="Century Gothic" w:hAnsi="Century Gothic" w:cs="Tahoma"/>
          <w:i/>
        </w:rPr>
      </w:pPr>
    </w:p>
    <w:p w:rsidR="000B0872" w:rsidRPr="00560699" w:rsidRDefault="000B0872" w:rsidP="00FB0620">
      <w:pPr>
        <w:rPr>
          <w:rFonts w:ascii="Century Gothic" w:hAnsi="Century Gothic" w:cs="Tahoma"/>
          <w:b/>
          <w:u w:val="single"/>
        </w:rPr>
      </w:pPr>
      <w:r w:rsidRPr="00560699">
        <w:rPr>
          <w:rFonts w:ascii="Century Gothic" w:hAnsi="Century Gothic" w:cs="Tahoma"/>
          <w:b/>
          <w:u w:val="single"/>
        </w:rPr>
        <w:t>Doelstelling</w:t>
      </w:r>
    </w:p>
    <w:p w:rsidR="000B0872" w:rsidRPr="00560699" w:rsidRDefault="000B0872" w:rsidP="00FB0620">
      <w:pPr>
        <w:rPr>
          <w:rFonts w:ascii="Century Gothic" w:hAnsi="Century Gothic" w:cs="Tahoma"/>
        </w:rPr>
      </w:pPr>
      <w:r w:rsidRPr="00560699">
        <w:rPr>
          <w:rFonts w:ascii="Century Gothic" w:hAnsi="Century Gothic" w:cs="Tahoma"/>
        </w:rPr>
        <w:t xml:space="preserve">Doel van de adviesraad is </w:t>
      </w:r>
      <w:r>
        <w:rPr>
          <w:rFonts w:ascii="Century Gothic" w:hAnsi="Century Gothic" w:cs="Tahoma"/>
        </w:rPr>
        <w:t>het stimuleren van betrokkenheid van patiënten</w:t>
      </w:r>
      <w:r w:rsidRPr="00560699">
        <w:rPr>
          <w:rFonts w:ascii="Century Gothic" w:hAnsi="Century Gothic" w:cs="Tahoma"/>
        </w:rPr>
        <w:t xml:space="preserve"> </w:t>
      </w:r>
      <w:r>
        <w:rPr>
          <w:rFonts w:ascii="Century Gothic" w:hAnsi="Century Gothic" w:cs="Tahoma"/>
        </w:rPr>
        <w:t xml:space="preserve">bij de huisartsenpraktijk en </w:t>
      </w:r>
      <w:r w:rsidRPr="00560699">
        <w:rPr>
          <w:rFonts w:ascii="Century Gothic" w:hAnsi="Century Gothic" w:cs="Tahoma"/>
        </w:rPr>
        <w:t>het meedenken in het beleid t.a.v. kwaliteitsverbetering</w:t>
      </w:r>
      <w:r>
        <w:rPr>
          <w:rFonts w:ascii="Century Gothic" w:hAnsi="Century Gothic" w:cs="Tahoma"/>
        </w:rPr>
        <w:t xml:space="preserve"> </w:t>
      </w:r>
      <w:r w:rsidRPr="00560699">
        <w:rPr>
          <w:rFonts w:ascii="Century Gothic" w:hAnsi="Century Gothic" w:cs="Tahoma"/>
        </w:rPr>
        <w:t>van hu</w:t>
      </w:r>
      <w:r>
        <w:rPr>
          <w:rFonts w:ascii="Century Gothic" w:hAnsi="Century Gothic" w:cs="Tahoma"/>
        </w:rPr>
        <w:t>isartsenpraktijk Beilen-Centrum.</w:t>
      </w:r>
    </w:p>
    <w:p w:rsidR="000B0872" w:rsidRDefault="000B0872" w:rsidP="00FB0620">
      <w:pPr>
        <w:rPr>
          <w:rFonts w:ascii="Century Gothic" w:hAnsi="Century Gothic" w:cs="Tahoma"/>
        </w:rPr>
      </w:pPr>
      <w:r w:rsidRPr="00560699">
        <w:rPr>
          <w:rFonts w:ascii="Century Gothic" w:hAnsi="Century Gothic" w:cs="Tahoma"/>
        </w:rPr>
        <w:t>De adviesraad wil zo goed mogelijk de collectieve belangen van patiënten op het gebied van huisartsenzorg behartigen, waarbij het belangrijk is dat de leden goed op de hoogte zijn van zaken, wensen, ideeën en problemen die onder de patiënten leven.</w:t>
      </w:r>
      <w:r>
        <w:rPr>
          <w:rFonts w:ascii="Century Gothic" w:hAnsi="Century Gothic" w:cs="Tahoma"/>
        </w:rPr>
        <w:t xml:space="preserve"> </w:t>
      </w:r>
    </w:p>
    <w:p w:rsidR="000B0872" w:rsidRPr="00560699" w:rsidRDefault="000B0872" w:rsidP="00FB0620">
      <w:pPr>
        <w:rPr>
          <w:rFonts w:ascii="Century Gothic" w:hAnsi="Century Gothic" w:cs="Tahoma"/>
        </w:rPr>
      </w:pPr>
    </w:p>
    <w:p w:rsidR="000B0872" w:rsidRPr="00560699" w:rsidRDefault="000B0872" w:rsidP="00FB0620">
      <w:pPr>
        <w:rPr>
          <w:rFonts w:ascii="Century Gothic" w:hAnsi="Century Gothic" w:cs="Tahoma"/>
          <w:b/>
          <w:i/>
        </w:rPr>
      </w:pPr>
      <w:r w:rsidRPr="00560699">
        <w:rPr>
          <w:rFonts w:ascii="Century Gothic" w:hAnsi="Century Gothic" w:cs="Tahoma"/>
          <w:b/>
          <w:i/>
        </w:rPr>
        <w:t>De adviesraad houdt zich niet bezig met individuele medische klachten.</w:t>
      </w:r>
    </w:p>
    <w:p w:rsidR="000B0872" w:rsidRDefault="000B0872" w:rsidP="00FB0620">
      <w:pPr>
        <w:rPr>
          <w:rFonts w:ascii="Century Gothic" w:hAnsi="Century Gothic" w:cs="Tahoma"/>
          <w:b/>
          <w:u w:val="single"/>
        </w:rPr>
      </w:pPr>
    </w:p>
    <w:p w:rsidR="000B0872" w:rsidRPr="00560699" w:rsidRDefault="000B0872" w:rsidP="00FB0620">
      <w:pPr>
        <w:rPr>
          <w:rFonts w:ascii="Century Gothic" w:hAnsi="Century Gothic" w:cs="Tahoma"/>
          <w:b/>
          <w:u w:val="single"/>
        </w:rPr>
      </w:pPr>
    </w:p>
    <w:p w:rsidR="000B0872" w:rsidRPr="00560699" w:rsidRDefault="000B0872" w:rsidP="00FB0620">
      <w:pPr>
        <w:rPr>
          <w:rFonts w:ascii="Century Gothic" w:hAnsi="Century Gothic" w:cs="Tahoma"/>
          <w:b/>
          <w:u w:val="single"/>
        </w:rPr>
      </w:pPr>
      <w:r w:rsidRPr="00560699">
        <w:rPr>
          <w:rFonts w:ascii="Century Gothic" w:hAnsi="Century Gothic" w:cs="Tahoma"/>
          <w:b/>
          <w:u w:val="single"/>
        </w:rPr>
        <w:t>Status en rol</w:t>
      </w:r>
    </w:p>
    <w:p w:rsidR="000B0872" w:rsidRPr="00560699" w:rsidRDefault="000B0872" w:rsidP="00FB0620">
      <w:pPr>
        <w:rPr>
          <w:rFonts w:ascii="Century Gothic" w:hAnsi="Century Gothic" w:cs="Tahoma"/>
        </w:rPr>
      </w:pPr>
      <w:r w:rsidRPr="00560699">
        <w:rPr>
          <w:rFonts w:ascii="Century Gothic" w:hAnsi="Century Gothic" w:cs="Tahoma"/>
        </w:rPr>
        <w:t>De adviesraad dient als klankbord en heeft een adviserende en informerende functie.</w:t>
      </w:r>
      <w:r>
        <w:rPr>
          <w:rFonts w:ascii="Century Gothic" w:hAnsi="Century Gothic" w:cs="Tahoma"/>
        </w:rPr>
        <w:t xml:space="preserve"> </w:t>
      </w:r>
      <w:r w:rsidRPr="00560699">
        <w:rPr>
          <w:rFonts w:ascii="Century Gothic" w:hAnsi="Century Gothic" w:cs="Tahoma"/>
        </w:rPr>
        <w:t>Hij heeft geen besliss</w:t>
      </w:r>
      <w:r>
        <w:rPr>
          <w:rFonts w:ascii="Century Gothic" w:hAnsi="Century Gothic" w:cs="Tahoma"/>
        </w:rPr>
        <w:t>ende of vertegenwoordigende rol in de praktijkorganisatie.</w:t>
      </w:r>
    </w:p>
    <w:p w:rsidR="000B0872" w:rsidRPr="00560699" w:rsidRDefault="000B0872" w:rsidP="00FB0620">
      <w:pPr>
        <w:rPr>
          <w:rFonts w:ascii="Century Gothic" w:hAnsi="Century Gothic" w:cs="Tahoma"/>
        </w:rPr>
      </w:pPr>
      <w:r w:rsidRPr="00560699">
        <w:rPr>
          <w:rFonts w:ascii="Century Gothic" w:hAnsi="Century Gothic" w:cs="Tahoma"/>
        </w:rPr>
        <w:t>De leden zijn niet individueel benaderbaar.</w:t>
      </w:r>
    </w:p>
    <w:p w:rsidR="000B0872" w:rsidRPr="00560699" w:rsidRDefault="000B0872" w:rsidP="00FB0620">
      <w:pPr>
        <w:rPr>
          <w:rFonts w:ascii="Century Gothic" w:hAnsi="Century Gothic" w:cs="Tahoma"/>
        </w:rPr>
      </w:pPr>
    </w:p>
    <w:p w:rsidR="000B0872" w:rsidRPr="00560699" w:rsidRDefault="000B0872" w:rsidP="00FB0620">
      <w:pPr>
        <w:rPr>
          <w:rFonts w:ascii="Century Gothic" w:hAnsi="Century Gothic" w:cs="Tahoma"/>
          <w:b/>
        </w:rPr>
      </w:pPr>
      <w:r w:rsidRPr="00560699">
        <w:rPr>
          <w:rFonts w:ascii="Century Gothic" w:hAnsi="Century Gothic" w:cs="Tahoma"/>
          <w:b/>
          <w:u w:val="single"/>
        </w:rPr>
        <w:t>Bevoegdheden en taken</w:t>
      </w:r>
    </w:p>
    <w:p w:rsidR="000B0872" w:rsidRPr="00560699" w:rsidRDefault="000B0872" w:rsidP="00FB0620">
      <w:pPr>
        <w:rPr>
          <w:rFonts w:ascii="Century Gothic" w:hAnsi="Century Gothic" w:cs="Tahoma"/>
        </w:rPr>
      </w:pPr>
      <w:r w:rsidRPr="00560699">
        <w:rPr>
          <w:rFonts w:ascii="Century Gothic" w:hAnsi="Century Gothic" w:cs="Tahoma"/>
        </w:rPr>
        <w:t>De adviesraad dient de huisartsenpraktijk van gevraagd en ongevraagd advies ten aanzien van de zaken genoemd bij de doelstelling.</w:t>
      </w:r>
    </w:p>
    <w:p w:rsidR="000B0872" w:rsidRPr="00560699" w:rsidRDefault="000B0872" w:rsidP="004B00E1">
      <w:pPr>
        <w:pStyle w:val="ListParagraph"/>
        <w:rPr>
          <w:rFonts w:ascii="Century Gothic" w:hAnsi="Century Gothic" w:cs="Tahoma"/>
        </w:rPr>
      </w:pPr>
    </w:p>
    <w:p w:rsidR="000B0872" w:rsidRPr="00560699" w:rsidRDefault="000B0872" w:rsidP="00FB0620">
      <w:pPr>
        <w:rPr>
          <w:rFonts w:ascii="Century Gothic" w:hAnsi="Century Gothic" w:cs="Tahoma"/>
        </w:rPr>
      </w:pPr>
      <w:r w:rsidRPr="00560699">
        <w:rPr>
          <w:rFonts w:ascii="Century Gothic" w:hAnsi="Century Gothic" w:cs="Tahoma"/>
          <w:b/>
          <w:u w:val="single"/>
        </w:rPr>
        <w:t>Samenstelling</w:t>
      </w:r>
    </w:p>
    <w:p w:rsidR="000B0872" w:rsidRPr="00560699" w:rsidRDefault="000B0872" w:rsidP="00FB0620">
      <w:pPr>
        <w:rPr>
          <w:rFonts w:ascii="Century Gothic" w:hAnsi="Century Gothic" w:cs="Tahoma"/>
        </w:rPr>
      </w:pPr>
      <w:r w:rsidRPr="00560699">
        <w:rPr>
          <w:rFonts w:ascii="Century Gothic" w:hAnsi="Century Gothic" w:cs="Tahoma"/>
        </w:rPr>
        <w:t xml:space="preserve">De adviesraad bestaat tenminste uit 6 en maximaal uit 8 personen, inclusief een huisarts en 1 á 2 overige praktijkmedewerkers. </w:t>
      </w:r>
    </w:p>
    <w:p w:rsidR="000B0872" w:rsidRPr="00560699" w:rsidRDefault="000B0872" w:rsidP="00FB0620">
      <w:pPr>
        <w:rPr>
          <w:rFonts w:ascii="Century Gothic" w:hAnsi="Century Gothic" w:cs="Tahoma"/>
        </w:rPr>
      </w:pPr>
    </w:p>
    <w:p w:rsidR="000B0872" w:rsidRPr="00560699" w:rsidRDefault="000B0872" w:rsidP="00FB0620">
      <w:pPr>
        <w:rPr>
          <w:rFonts w:ascii="Century Gothic" w:hAnsi="Century Gothic" w:cs="Tahoma"/>
          <w:b/>
          <w:u w:val="single"/>
        </w:rPr>
      </w:pPr>
      <w:r w:rsidRPr="00560699">
        <w:rPr>
          <w:rFonts w:ascii="Century Gothic" w:hAnsi="Century Gothic" w:cs="Tahoma"/>
          <w:b/>
          <w:u w:val="single"/>
        </w:rPr>
        <w:t>Aftreden, werving en selectie</w:t>
      </w:r>
    </w:p>
    <w:p w:rsidR="000B0872" w:rsidRDefault="000B0872" w:rsidP="00FB0620">
      <w:pPr>
        <w:rPr>
          <w:rFonts w:ascii="Century Gothic" w:hAnsi="Century Gothic" w:cs="Tahoma"/>
          <w:i/>
          <w:u w:val="single"/>
        </w:rPr>
      </w:pPr>
    </w:p>
    <w:p w:rsidR="000B0872" w:rsidRPr="00681DE0" w:rsidRDefault="000B0872" w:rsidP="00FB0620">
      <w:pPr>
        <w:rPr>
          <w:rFonts w:ascii="Century Gothic" w:hAnsi="Century Gothic" w:cs="Tahoma"/>
          <w:i/>
        </w:rPr>
      </w:pPr>
      <w:r w:rsidRPr="00681DE0">
        <w:rPr>
          <w:rFonts w:ascii="Century Gothic" w:hAnsi="Century Gothic" w:cs="Tahoma"/>
          <w:i/>
        </w:rPr>
        <w:t xml:space="preserve">Aftreden uit de adviesraad </w:t>
      </w:r>
    </w:p>
    <w:p w:rsidR="000B0872" w:rsidRPr="00560699" w:rsidRDefault="000B0872" w:rsidP="00FB0620">
      <w:pPr>
        <w:rPr>
          <w:rFonts w:ascii="Century Gothic" w:hAnsi="Century Gothic" w:cs="Tahoma"/>
        </w:rPr>
      </w:pPr>
      <w:r w:rsidRPr="00560699">
        <w:rPr>
          <w:rFonts w:ascii="Century Gothic" w:hAnsi="Century Gothic" w:cs="Tahoma"/>
        </w:rPr>
        <w:t>De leden die als patiënt deelnemen in de adviesraad hebben, op basis van een rooster van aftreden, zitting voor de tijd van 5 jaar</w:t>
      </w:r>
      <w:r>
        <w:rPr>
          <w:rFonts w:ascii="Century Gothic" w:hAnsi="Century Gothic" w:cs="Tahoma"/>
        </w:rPr>
        <w:t xml:space="preserve">. </w:t>
      </w:r>
      <w:r w:rsidRPr="00560699">
        <w:rPr>
          <w:rFonts w:ascii="Century Gothic" w:hAnsi="Century Gothic" w:cs="Tahoma"/>
        </w:rPr>
        <w:t xml:space="preserve"> </w:t>
      </w:r>
    </w:p>
    <w:p w:rsidR="000B0872" w:rsidRPr="00560699" w:rsidRDefault="000B0872" w:rsidP="00C54439">
      <w:pPr>
        <w:rPr>
          <w:rFonts w:ascii="Century Gothic" w:hAnsi="Century Gothic" w:cs="Tahoma"/>
        </w:rPr>
      </w:pPr>
    </w:p>
    <w:p w:rsidR="000B0872" w:rsidRPr="00681DE0" w:rsidRDefault="000B0872" w:rsidP="00C54439">
      <w:pPr>
        <w:rPr>
          <w:rFonts w:ascii="Century Gothic" w:hAnsi="Century Gothic" w:cs="Tahoma"/>
          <w:i/>
        </w:rPr>
      </w:pPr>
      <w:r w:rsidRPr="00681DE0">
        <w:rPr>
          <w:rFonts w:ascii="Century Gothic" w:hAnsi="Century Gothic" w:cs="Tahoma"/>
          <w:i/>
        </w:rPr>
        <w:t>Aanvulling van de adviesraad</w:t>
      </w:r>
    </w:p>
    <w:p w:rsidR="000B0872" w:rsidRPr="00560699" w:rsidRDefault="000B0872" w:rsidP="00FB0620">
      <w:pPr>
        <w:rPr>
          <w:rFonts w:ascii="Century Gothic" w:hAnsi="Century Gothic" w:cs="Tahoma"/>
        </w:rPr>
      </w:pPr>
      <w:r w:rsidRPr="00560699">
        <w:rPr>
          <w:rFonts w:ascii="Century Gothic" w:hAnsi="Century Gothic" w:cs="Tahoma"/>
        </w:rPr>
        <w:t xml:space="preserve">Aanvulling van de adviesraad gebeurt via </w:t>
      </w:r>
      <w:r>
        <w:rPr>
          <w:rFonts w:ascii="Century Gothic" w:hAnsi="Century Gothic" w:cs="Tahoma"/>
        </w:rPr>
        <w:t>sollicitatie</w:t>
      </w:r>
      <w:r w:rsidRPr="00560699">
        <w:rPr>
          <w:rFonts w:ascii="Century Gothic" w:hAnsi="Century Gothic" w:cs="Tahoma"/>
        </w:rPr>
        <w:t xml:space="preserve"> procedure, waarbij de  voltallige adviesraad beslissingsrecht heeft.</w:t>
      </w:r>
    </w:p>
    <w:p w:rsidR="000B0872" w:rsidRDefault="000B0872" w:rsidP="00FB0620">
      <w:pPr>
        <w:rPr>
          <w:rFonts w:ascii="Century Gothic" w:hAnsi="Century Gothic" w:cs="Tahoma"/>
        </w:rPr>
      </w:pPr>
    </w:p>
    <w:p w:rsidR="000B0872" w:rsidRDefault="000B0872" w:rsidP="00FB0620">
      <w:pPr>
        <w:rPr>
          <w:rFonts w:ascii="Century Gothic" w:hAnsi="Century Gothic" w:cs="Tahoma"/>
        </w:rPr>
      </w:pPr>
    </w:p>
    <w:p w:rsidR="000B0872" w:rsidRDefault="000B0872" w:rsidP="00FB0620">
      <w:pPr>
        <w:rPr>
          <w:rFonts w:ascii="Century Gothic" w:hAnsi="Century Gothic" w:cs="Tahoma"/>
        </w:rPr>
      </w:pPr>
    </w:p>
    <w:p w:rsidR="000B0872" w:rsidRDefault="000B0872" w:rsidP="00FB0620">
      <w:pPr>
        <w:rPr>
          <w:rFonts w:ascii="Century Gothic" w:hAnsi="Century Gothic" w:cs="Tahoma"/>
        </w:rPr>
      </w:pPr>
    </w:p>
    <w:p w:rsidR="000B0872" w:rsidRPr="00560699" w:rsidRDefault="000B0872" w:rsidP="00FB0620">
      <w:pPr>
        <w:rPr>
          <w:rFonts w:ascii="Century Gothic" w:hAnsi="Century Gothic" w:cs="Tahoma"/>
        </w:rPr>
      </w:pPr>
    </w:p>
    <w:p w:rsidR="000B0872" w:rsidRPr="00560699" w:rsidRDefault="000B0872" w:rsidP="00FB0620">
      <w:pPr>
        <w:rPr>
          <w:rFonts w:ascii="Century Gothic" w:hAnsi="Century Gothic" w:cs="Tahoma"/>
          <w:b/>
          <w:u w:val="single"/>
        </w:rPr>
      </w:pPr>
      <w:r w:rsidRPr="00560699">
        <w:rPr>
          <w:rFonts w:ascii="Century Gothic" w:hAnsi="Century Gothic" w:cs="Tahoma"/>
          <w:b/>
          <w:u w:val="single"/>
        </w:rPr>
        <w:t xml:space="preserve">Vergaderingen / bijeenkomsten </w:t>
      </w:r>
    </w:p>
    <w:p w:rsidR="000B0872" w:rsidRPr="00560699" w:rsidRDefault="000B0872" w:rsidP="00FB0620">
      <w:pPr>
        <w:rPr>
          <w:rFonts w:ascii="Century Gothic" w:hAnsi="Century Gothic" w:cs="Tahoma"/>
        </w:rPr>
      </w:pPr>
      <w:r>
        <w:rPr>
          <w:rFonts w:ascii="Century Gothic" w:hAnsi="Century Gothic" w:cs="Tahoma"/>
        </w:rPr>
        <w:t xml:space="preserve">De adviesraad vergadert 2 - </w:t>
      </w:r>
      <w:r w:rsidRPr="00560699">
        <w:rPr>
          <w:rFonts w:ascii="Century Gothic" w:hAnsi="Century Gothic" w:cs="Tahoma"/>
        </w:rPr>
        <w:t>3 maal per jaar.</w:t>
      </w:r>
    </w:p>
    <w:p w:rsidR="000B0872" w:rsidRPr="00560699" w:rsidRDefault="000B0872" w:rsidP="00FB0620">
      <w:pPr>
        <w:rPr>
          <w:rFonts w:ascii="Century Gothic" w:hAnsi="Century Gothic" w:cs="Tahoma"/>
        </w:rPr>
      </w:pPr>
      <w:r w:rsidRPr="00560699">
        <w:rPr>
          <w:rFonts w:ascii="Century Gothic" w:hAnsi="Century Gothic" w:cs="Tahoma"/>
        </w:rPr>
        <w:t>Indien nodig en gewenst beleggen de voorzitter en coördinator extra vergaderingen.</w:t>
      </w:r>
    </w:p>
    <w:p w:rsidR="000B0872" w:rsidRPr="00560699" w:rsidRDefault="000B0872" w:rsidP="00FB0620">
      <w:pPr>
        <w:rPr>
          <w:rFonts w:ascii="Century Gothic" w:hAnsi="Century Gothic" w:cs="Tahoma"/>
        </w:rPr>
      </w:pPr>
      <w:r w:rsidRPr="00560699">
        <w:rPr>
          <w:rFonts w:ascii="Century Gothic" w:hAnsi="Century Gothic" w:cs="Tahoma"/>
        </w:rPr>
        <w:tab/>
      </w:r>
      <w:r w:rsidRPr="00560699">
        <w:rPr>
          <w:rFonts w:ascii="Century Gothic" w:hAnsi="Century Gothic" w:cs="Tahoma"/>
        </w:rPr>
        <w:tab/>
      </w:r>
      <w:r w:rsidRPr="00560699">
        <w:rPr>
          <w:rFonts w:ascii="Century Gothic" w:hAnsi="Century Gothic" w:cs="Tahoma"/>
        </w:rPr>
        <w:tab/>
      </w:r>
      <w:r w:rsidRPr="00560699">
        <w:rPr>
          <w:rFonts w:ascii="Century Gothic" w:hAnsi="Century Gothic" w:cs="Tahoma"/>
        </w:rPr>
        <w:tab/>
      </w:r>
    </w:p>
    <w:p w:rsidR="000B0872" w:rsidRPr="00560699" w:rsidRDefault="000B0872" w:rsidP="00FB0620">
      <w:pPr>
        <w:rPr>
          <w:rFonts w:ascii="Century Gothic" w:hAnsi="Century Gothic" w:cs="Tahoma"/>
        </w:rPr>
      </w:pPr>
      <w:r w:rsidRPr="00560699">
        <w:rPr>
          <w:rFonts w:ascii="Century Gothic" w:hAnsi="Century Gothic" w:cs="Tahoma"/>
          <w:b/>
          <w:u w:val="single"/>
        </w:rPr>
        <w:t>Openbaarheid en geheimhouding</w:t>
      </w:r>
    </w:p>
    <w:p w:rsidR="000B0872" w:rsidRPr="00560699" w:rsidRDefault="000B0872" w:rsidP="00FB0620">
      <w:pPr>
        <w:rPr>
          <w:rFonts w:ascii="Century Gothic" w:hAnsi="Century Gothic" w:cs="Tahoma"/>
        </w:rPr>
      </w:pPr>
      <w:r w:rsidRPr="00560699">
        <w:rPr>
          <w:rFonts w:ascii="Century Gothic" w:hAnsi="Century Gothic" w:cs="Tahoma"/>
        </w:rPr>
        <w:t>De vergad</w:t>
      </w:r>
      <w:r>
        <w:rPr>
          <w:rFonts w:ascii="Century Gothic" w:hAnsi="Century Gothic" w:cs="Tahoma"/>
        </w:rPr>
        <w:t xml:space="preserve">eringen en bijeenkomsten zijn </w:t>
      </w:r>
      <w:r w:rsidRPr="00560699">
        <w:rPr>
          <w:rFonts w:ascii="Century Gothic" w:hAnsi="Century Gothic" w:cs="Tahoma"/>
        </w:rPr>
        <w:t xml:space="preserve">besloten. </w:t>
      </w:r>
    </w:p>
    <w:p w:rsidR="000B0872" w:rsidRPr="00560699" w:rsidRDefault="000B0872" w:rsidP="00FB0620">
      <w:pPr>
        <w:rPr>
          <w:rFonts w:ascii="Century Gothic" w:hAnsi="Century Gothic" w:cs="Tahoma"/>
        </w:rPr>
      </w:pPr>
      <w:r w:rsidRPr="00560699">
        <w:rPr>
          <w:rFonts w:ascii="Century Gothic" w:hAnsi="Century Gothic" w:cs="Tahoma"/>
        </w:rPr>
        <w:t>De leden worden gehouden aan geheimhouding van datgene dat in beslotenheid wordt / werd besproken.</w:t>
      </w:r>
    </w:p>
    <w:p w:rsidR="000B0872" w:rsidRPr="00560699" w:rsidRDefault="000B0872" w:rsidP="00FB0620">
      <w:pPr>
        <w:rPr>
          <w:rFonts w:ascii="Century Gothic" w:hAnsi="Century Gothic" w:cs="Tahoma"/>
        </w:rPr>
      </w:pPr>
    </w:p>
    <w:p w:rsidR="000B0872" w:rsidRPr="00560699" w:rsidRDefault="000B0872" w:rsidP="00FB0620">
      <w:pPr>
        <w:rPr>
          <w:rFonts w:ascii="Century Gothic" w:hAnsi="Century Gothic" w:cs="Tahoma"/>
          <w:b/>
          <w:u w:val="single"/>
        </w:rPr>
      </w:pPr>
      <w:r w:rsidRPr="00560699">
        <w:rPr>
          <w:rFonts w:ascii="Century Gothic" w:hAnsi="Century Gothic" w:cs="Tahoma"/>
          <w:b/>
          <w:u w:val="single"/>
        </w:rPr>
        <w:t>Procedure</w:t>
      </w:r>
    </w:p>
    <w:p w:rsidR="000B0872" w:rsidRDefault="000B0872" w:rsidP="00FB0620">
      <w:pPr>
        <w:rPr>
          <w:rFonts w:ascii="Century Gothic" w:hAnsi="Century Gothic" w:cs="Tahoma"/>
        </w:rPr>
      </w:pPr>
      <w:r w:rsidRPr="00560699">
        <w:rPr>
          <w:rFonts w:ascii="Century Gothic" w:hAnsi="Century Gothic" w:cs="Tahoma"/>
        </w:rPr>
        <w:t>Wensen, ideeën, opmerkingen etc. van patiënten kom</w:t>
      </w:r>
      <w:r>
        <w:rPr>
          <w:rFonts w:ascii="Century Gothic" w:hAnsi="Century Gothic" w:cs="Tahoma"/>
        </w:rPr>
        <w:t>en binnen via de ideeënbus en het</w:t>
      </w:r>
      <w:r w:rsidRPr="00560699">
        <w:rPr>
          <w:rFonts w:ascii="Century Gothic" w:hAnsi="Century Gothic" w:cs="Tahoma"/>
        </w:rPr>
        <w:t xml:space="preserve"> e-mailaccount op de website van de huisartsenpraktijk of op andere wijze.</w:t>
      </w:r>
      <w:r>
        <w:rPr>
          <w:rFonts w:ascii="Century Gothic" w:hAnsi="Century Gothic" w:cs="Tahoma"/>
        </w:rPr>
        <w:t xml:space="preserve"> </w:t>
      </w:r>
    </w:p>
    <w:p w:rsidR="000B0872" w:rsidRPr="00560699" w:rsidRDefault="000B0872" w:rsidP="00FB0620">
      <w:pPr>
        <w:rPr>
          <w:rFonts w:ascii="Century Gothic" w:hAnsi="Century Gothic" w:cs="Tahoma"/>
        </w:rPr>
      </w:pPr>
      <w:r w:rsidRPr="00560699">
        <w:rPr>
          <w:rFonts w:ascii="Century Gothic" w:hAnsi="Century Gothic" w:cs="Tahoma"/>
        </w:rPr>
        <w:tab/>
      </w:r>
      <w:r w:rsidRPr="00560699">
        <w:rPr>
          <w:rFonts w:ascii="Century Gothic" w:hAnsi="Century Gothic" w:cs="Tahoma"/>
        </w:rPr>
        <w:tab/>
      </w:r>
      <w:r w:rsidRPr="00560699">
        <w:rPr>
          <w:rFonts w:ascii="Century Gothic" w:hAnsi="Century Gothic" w:cs="Tahoma"/>
        </w:rPr>
        <w:tab/>
      </w:r>
      <w:r w:rsidRPr="00560699">
        <w:rPr>
          <w:rFonts w:ascii="Century Gothic" w:hAnsi="Century Gothic" w:cs="Tahoma"/>
        </w:rPr>
        <w:tab/>
      </w:r>
      <w:r w:rsidRPr="00560699">
        <w:rPr>
          <w:rFonts w:ascii="Century Gothic" w:hAnsi="Century Gothic" w:cs="Tahoma"/>
        </w:rPr>
        <w:tab/>
      </w:r>
    </w:p>
    <w:p w:rsidR="000B0872" w:rsidRPr="00560699" w:rsidRDefault="000B0872" w:rsidP="00FB0620">
      <w:pPr>
        <w:rPr>
          <w:rFonts w:ascii="Century Gothic" w:hAnsi="Century Gothic" w:cs="Tahoma"/>
        </w:rPr>
      </w:pPr>
      <w:r w:rsidRPr="00560699">
        <w:rPr>
          <w:rFonts w:ascii="Century Gothic" w:hAnsi="Century Gothic" w:cs="Tahoma"/>
        </w:rPr>
        <w:tab/>
      </w:r>
      <w:r w:rsidRPr="00560699">
        <w:rPr>
          <w:rFonts w:ascii="Century Gothic" w:hAnsi="Century Gothic" w:cs="Tahoma"/>
        </w:rPr>
        <w:tab/>
      </w:r>
      <w:r w:rsidRPr="00560699">
        <w:rPr>
          <w:rFonts w:ascii="Century Gothic" w:hAnsi="Century Gothic" w:cs="Tahoma"/>
        </w:rPr>
        <w:tab/>
      </w:r>
    </w:p>
    <w:p w:rsidR="000B0872" w:rsidRPr="00560699" w:rsidRDefault="000B0872" w:rsidP="00FB0620">
      <w:pPr>
        <w:rPr>
          <w:rFonts w:ascii="Century Gothic" w:hAnsi="Century Gothic" w:cs="Tahoma"/>
        </w:rPr>
      </w:pPr>
    </w:p>
    <w:p w:rsidR="000B0872" w:rsidRPr="00560699" w:rsidRDefault="000B0872" w:rsidP="00FB0620">
      <w:pPr>
        <w:rPr>
          <w:rFonts w:ascii="Century Gothic" w:hAnsi="Century Gothic" w:cs="Tahoma"/>
        </w:rPr>
      </w:pPr>
    </w:p>
    <w:p w:rsidR="000B0872" w:rsidRPr="00560699" w:rsidRDefault="000B0872">
      <w:pPr>
        <w:rPr>
          <w:rFonts w:ascii="Century Gothic" w:hAnsi="Century Gothic" w:cs="Tahoma"/>
        </w:rPr>
      </w:pPr>
    </w:p>
    <w:p w:rsidR="000B0872" w:rsidRPr="00560699" w:rsidRDefault="000B0872">
      <w:pPr>
        <w:rPr>
          <w:rFonts w:ascii="Century Gothic" w:hAnsi="Century Gothic" w:cs="Tahoma"/>
        </w:rPr>
      </w:pPr>
    </w:p>
    <w:sectPr w:rsidR="000B0872" w:rsidRPr="00560699" w:rsidSect="00560699">
      <w:footerReference w:type="even" r:id="rId7"/>
      <w:footerReference w:type="default" r:id="rId8"/>
      <w:pgSz w:w="11906" w:h="16838"/>
      <w:pgMar w:top="1417" w:right="1417"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872" w:rsidRDefault="000B0872">
      <w:r>
        <w:separator/>
      </w:r>
    </w:p>
  </w:endnote>
  <w:endnote w:type="continuationSeparator" w:id="0">
    <w:p w:rsidR="000B0872" w:rsidRDefault="000B0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2" w:rsidRDefault="000B0872" w:rsidP="00593D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0872" w:rsidRDefault="000B08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2" w:rsidRDefault="000B0872" w:rsidP="00593D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0872" w:rsidRDefault="000B0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872" w:rsidRDefault="000B0872">
      <w:r>
        <w:separator/>
      </w:r>
    </w:p>
  </w:footnote>
  <w:footnote w:type="continuationSeparator" w:id="0">
    <w:p w:rsidR="000B0872" w:rsidRDefault="000B0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97686"/>
    <w:multiLevelType w:val="hybridMultilevel"/>
    <w:tmpl w:val="0D7E0730"/>
    <w:lvl w:ilvl="0" w:tplc="F660550C">
      <w:numFmt w:val="bullet"/>
      <w:lvlText w:val="-"/>
      <w:lvlJc w:val="left"/>
      <w:pPr>
        <w:ind w:left="420" w:hanging="360"/>
      </w:pPr>
      <w:rPr>
        <w:rFonts w:ascii="Times New Roman" w:eastAsia="Times New Roman" w:hAnsi="Times New Roman" w:hint="default"/>
      </w:rPr>
    </w:lvl>
    <w:lvl w:ilvl="1" w:tplc="04130003" w:tentative="1">
      <w:start w:val="1"/>
      <w:numFmt w:val="bullet"/>
      <w:lvlText w:val="o"/>
      <w:lvlJc w:val="left"/>
      <w:pPr>
        <w:ind w:left="1140" w:hanging="360"/>
      </w:pPr>
      <w:rPr>
        <w:rFonts w:ascii="Courier New" w:hAnsi="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nsid w:val="333833CD"/>
    <w:multiLevelType w:val="hybridMultilevel"/>
    <w:tmpl w:val="35C640D4"/>
    <w:lvl w:ilvl="0" w:tplc="7CD45E7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6A065E"/>
    <w:multiLevelType w:val="hybridMultilevel"/>
    <w:tmpl w:val="8B02772A"/>
    <w:lvl w:ilvl="0" w:tplc="133A04E2">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BF57095"/>
    <w:multiLevelType w:val="hybridMultilevel"/>
    <w:tmpl w:val="BC5EF6E4"/>
    <w:lvl w:ilvl="0" w:tplc="6D606BFA">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62D7095"/>
    <w:multiLevelType w:val="hybridMultilevel"/>
    <w:tmpl w:val="0378845C"/>
    <w:lvl w:ilvl="0" w:tplc="DE502F68">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BC46980"/>
    <w:multiLevelType w:val="hybridMultilevel"/>
    <w:tmpl w:val="EE4CA394"/>
    <w:lvl w:ilvl="0" w:tplc="BC744784">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CA943E9"/>
    <w:multiLevelType w:val="hybridMultilevel"/>
    <w:tmpl w:val="7FD0E21E"/>
    <w:lvl w:ilvl="0" w:tplc="1736E3B0">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515"/>
    <w:rsid w:val="00027AB6"/>
    <w:rsid w:val="00031EC0"/>
    <w:rsid w:val="00033515"/>
    <w:rsid w:val="00047B7B"/>
    <w:rsid w:val="000671B9"/>
    <w:rsid w:val="00090AA6"/>
    <w:rsid w:val="000B0872"/>
    <w:rsid w:val="000D076E"/>
    <w:rsid w:val="000E4C9E"/>
    <w:rsid w:val="000F79EC"/>
    <w:rsid w:val="0015491C"/>
    <w:rsid w:val="00155F33"/>
    <w:rsid w:val="00156D1F"/>
    <w:rsid w:val="00183CA7"/>
    <w:rsid w:val="00194F07"/>
    <w:rsid w:val="001C09F7"/>
    <w:rsid w:val="001E47AC"/>
    <w:rsid w:val="00231908"/>
    <w:rsid w:val="002621A7"/>
    <w:rsid w:val="002C3815"/>
    <w:rsid w:val="0033159D"/>
    <w:rsid w:val="003348F3"/>
    <w:rsid w:val="00344B5C"/>
    <w:rsid w:val="00374C2F"/>
    <w:rsid w:val="00377781"/>
    <w:rsid w:val="003F0556"/>
    <w:rsid w:val="0043035D"/>
    <w:rsid w:val="00493ACD"/>
    <w:rsid w:val="004B00E1"/>
    <w:rsid w:val="004D40CA"/>
    <w:rsid w:val="00560699"/>
    <w:rsid w:val="005701F4"/>
    <w:rsid w:val="00577D4C"/>
    <w:rsid w:val="0058067A"/>
    <w:rsid w:val="00593D40"/>
    <w:rsid w:val="005B2F7C"/>
    <w:rsid w:val="005C08F5"/>
    <w:rsid w:val="006139D9"/>
    <w:rsid w:val="00647793"/>
    <w:rsid w:val="00681DE0"/>
    <w:rsid w:val="0068305A"/>
    <w:rsid w:val="006C352F"/>
    <w:rsid w:val="006D5409"/>
    <w:rsid w:val="00712E3B"/>
    <w:rsid w:val="00714EAD"/>
    <w:rsid w:val="00731425"/>
    <w:rsid w:val="00740551"/>
    <w:rsid w:val="00751135"/>
    <w:rsid w:val="0075421D"/>
    <w:rsid w:val="007700B6"/>
    <w:rsid w:val="007A3488"/>
    <w:rsid w:val="007A4085"/>
    <w:rsid w:val="007C0D3E"/>
    <w:rsid w:val="007F1C6A"/>
    <w:rsid w:val="00877FE8"/>
    <w:rsid w:val="0088430B"/>
    <w:rsid w:val="00892354"/>
    <w:rsid w:val="009243AA"/>
    <w:rsid w:val="00936891"/>
    <w:rsid w:val="00946B2C"/>
    <w:rsid w:val="00951EB0"/>
    <w:rsid w:val="00953A82"/>
    <w:rsid w:val="00971A1C"/>
    <w:rsid w:val="009B2E7A"/>
    <w:rsid w:val="009B73C1"/>
    <w:rsid w:val="009C1878"/>
    <w:rsid w:val="009F4638"/>
    <w:rsid w:val="00A454E7"/>
    <w:rsid w:val="00A464AC"/>
    <w:rsid w:val="00A57766"/>
    <w:rsid w:val="00AA16E6"/>
    <w:rsid w:val="00B05819"/>
    <w:rsid w:val="00B273BE"/>
    <w:rsid w:val="00B42A7E"/>
    <w:rsid w:val="00B607FA"/>
    <w:rsid w:val="00B66236"/>
    <w:rsid w:val="00BB5AC5"/>
    <w:rsid w:val="00BC21B9"/>
    <w:rsid w:val="00C040BB"/>
    <w:rsid w:val="00C14955"/>
    <w:rsid w:val="00C54439"/>
    <w:rsid w:val="00C636D5"/>
    <w:rsid w:val="00CA056A"/>
    <w:rsid w:val="00CD6F4B"/>
    <w:rsid w:val="00CE5CA6"/>
    <w:rsid w:val="00D23BB0"/>
    <w:rsid w:val="00D46D22"/>
    <w:rsid w:val="00DD5130"/>
    <w:rsid w:val="00DE49A3"/>
    <w:rsid w:val="00DF03A7"/>
    <w:rsid w:val="00DF08E2"/>
    <w:rsid w:val="00E04DB8"/>
    <w:rsid w:val="00E066F1"/>
    <w:rsid w:val="00E06CA5"/>
    <w:rsid w:val="00E36EDC"/>
    <w:rsid w:val="00E3714F"/>
    <w:rsid w:val="00E53246"/>
    <w:rsid w:val="00ED3ED9"/>
    <w:rsid w:val="00EE5B3F"/>
    <w:rsid w:val="00F20BB9"/>
    <w:rsid w:val="00F53051"/>
    <w:rsid w:val="00F60A53"/>
    <w:rsid w:val="00F7308C"/>
    <w:rsid w:val="00F80460"/>
    <w:rsid w:val="00F82BD6"/>
    <w:rsid w:val="00FA2A19"/>
    <w:rsid w:val="00FA63E4"/>
    <w:rsid w:val="00FB062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91C"/>
    <w:pPr>
      <w:spacing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3ACD"/>
    <w:pPr>
      <w:ind w:left="720"/>
      <w:contextualSpacing/>
    </w:pPr>
  </w:style>
  <w:style w:type="paragraph" w:styleId="BalloonText">
    <w:name w:val="Balloon Text"/>
    <w:basedOn w:val="Normal"/>
    <w:link w:val="BalloonTextChar"/>
    <w:uiPriority w:val="99"/>
    <w:semiHidden/>
    <w:rsid w:val="00A577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766"/>
    <w:rPr>
      <w:rFonts w:ascii="Tahoma" w:hAnsi="Tahoma" w:cs="Tahoma"/>
      <w:sz w:val="16"/>
      <w:szCs w:val="16"/>
    </w:rPr>
  </w:style>
  <w:style w:type="paragraph" w:styleId="Footer">
    <w:name w:val="footer"/>
    <w:basedOn w:val="Normal"/>
    <w:link w:val="FooterChar"/>
    <w:uiPriority w:val="99"/>
    <w:rsid w:val="0033159D"/>
    <w:pPr>
      <w:tabs>
        <w:tab w:val="center" w:pos="4536"/>
        <w:tab w:val="right" w:pos="9072"/>
      </w:tabs>
    </w:pPr>
  </w:style>
  <w:style w:type="character" w:customStyle="1" w:styleId="FooterChar">
    <w:name w:val="Footer Char"/>
    <w:basedOn w:val="DefaultParagraphFont"/>
    <w:link w:val="Footer"/>
    <w:uiPriority w:val="99"/>
    <w:semiHidden/>
    <w:locked/>
    <w:rsid w:val="00E53246"/>
    <w:rPr>
      <w:rFonts w:cs="Times New Roman"/>
      <w:sz w:val="24"/>
      <w:szCs w:val="24"/>
      <w:lang w:eastAsia="en-US"/>
    </w:rPr>
  </w:style>
  <w:style w:type="character" w:styleId="PageNumber">
    <w:name w:val="page number"/>
    <w:basedOn w:val="DefaultParagraphFont"/>
    <w:uiPriority w:val="99"/>
    <w:rsid w:val="0033159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2</Pages>
  <Words>310</Words>
  <Characters>1708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 Adviesraad Huisartsenpraktijk van Rees Vellinga /  van der Wal</dc:title>
  <dc:subject/>
  <dc:creator>Punter</dc:creator>
  <cp:keywords/>
  <dc:description/>
  <cp:lastModifiedBy>administratiekamer</cp:lastModifiedBy>
  <cp:revision>37</cp:revision>
  <cp:lastPrinted>2012-07-12T14:44:00Z</cp:lastPrinted>
  <dcterms:created xsi:type="dcterms:W3CDTF">2012-10-11T07:02:00Z</dcterms:created>
  <dcterms:modified xsi:type="dcterms:W3CDTF">2013-04-18T07:20:00Z</dcterms:modified>
</cp:coreProperties>
</file>